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4A" w:rsidRDefault="00204FA2" w:rsidP="00204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511E">
        <w:rPr>
          <w:rFonts w:ascii="Times New Roman" w:hAnsi="Times New Roman" w:cs="Times New Roman"/>
          <w:b/>
          <w:sz w:val="28"/>
          <w:szCs w:val="28"/>
        </w:rPr>
        <w:t>одово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F511E">
        <w:rPr>
          <w:rFonts w:ascii="Times New Roman" w:hAnsi="Times New Roman" w:cs="Times New Roman"/>
          <w:b/>
          <w:sz w:val="28"/>
          <w:szCs w:val="28"/>
        </w:rPr>
        <w:t xml:space="preserve"> отчет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поселение Симферопольского района Республики Крым</w:t>
      </w:r>
      <w:r w:rsidR="00DF511E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Исполнение бюджета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Добровского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сельского поселения Симферопольского района Республики Крым за 2019 год по доходам.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Доходы бюджета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запланированы в сумме 81 169 356,99 руб.,     фактически поступило 73 204 029,58 руб.; испо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лнение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составляет 90 %. 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1)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ab/>
        <w:t>основные поступления по налоговым и неналоговым поступлениям по уде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льному весу в доходах бюджета: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- налог на доходы физических лиц – 41%, земельный налог- 8 %, доходы от использования имущества(продажи)–18 %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Из них: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Налоговые и неналоговые доходы запланированы в сумме 48 961 024,00 руб., фактически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поступило 48 898 184,32 руб., исполнение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составляет 99,9 %;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уд. вес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 в сумме доходов бюджета- 67 %.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Безвозмездные поступления запланированы в сумме 32 208 332,99 тыс.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руб., поступило 24 305 845,26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тыс. руб. – исполнение- 75 %, уд. вес в сумме доходов бюджета-33 %. Из них: возврат остатков субсидий, имеющих целевое назначение прошлых лет в сумме – 1 907,95 руб.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Основными источниками поступлений доходов являются: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Н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алоговые доходы.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План- 36 208 757,00 руб. Поступило 36 019 820,14 руб., исполнение 99%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План по налогу на доходы физических лиц составляет 31 417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410 руб., фактически поступило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30 330 501,11 руб. (исполнение – 97 %). Снижение поступлений произошло за счет </w:t>
      </w:r>
      <w:r>
        <w:rPr>
          <w:rFonts w:eastAsiaTheme="minorHAnsi"/>
          <w:bCs/>
          <w:kern w:val="36"/>
          <w:sz w:val="28"/>
          <w:szCs w:val="28"/>
          <w:lang w:eastAsia="en-US"/>
        </w:rPr>
        <w:t>уменьшения суммы поступлений от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ООО "Карьер Мраморный», в связи с уменьшением выручки от реализации на сумму 192 844,25 руб. по сравнению с 2018 годом, которая повлияла на уменьшение ФОТ.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От юридических лиц (121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плательщик) поступило 28 9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00 </w:t>
      </w:r>
      <w:proofErr w:type="spellStart"/>
      <w:r w:rsidR="00204FA2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., от индивидуальных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предпринимателей и физических лиц-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1 430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 Зарегистрировали обособленное подразделение 10 новых плательщиков.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Основными плательщиками являются: ФКУ "Управление Черноморского Флота"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>-16 248тыс.руб.,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ООО "Карьер Мраморный»- 3 904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ГБУЗ РК "Крымский республиканский клинический центр фтизиатрии и пульмонологии"-2 314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ООО «Доброе»- 681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ГБОУ РК "Лозовская специальная школа-интернат" –605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ГБПОО «КСПУОР» -462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УФК по Республике Крым (МБОУ "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Добровская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школа-гимназия имени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Я.М.Слонимского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"- 426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ГБУЗ РК «Симферопольская ЦРКБ»-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lastRenderedPageBreak/>
        <w:t xml:space="preserve">236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МБОУ "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Перевальненская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школа»- 226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ООО «Технология»-225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План по земельному налогу с организаций </w:t>
      </w:r>
      <w:proofErr w:type="gram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составляет  000</w:t>
      </w:r>
      <w:proofErr w:type="gram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000,00 руб., фактически поступило 948 132,15  руб. (исполнение – 95 %). Всего 67 плательщиков. Основными плательщиками являются предприятия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>,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организации-22 плательщика и садовые товарищества-45 плательщиков.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Основные плательщики: ООО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Энергоинвестстрой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-групп»- 184 747 руб., ООО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Энергоинвест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»- 93 769 руб., КИЦ «Викинг»- -77 325,00 руб., ООО «Ласпи»-73 448,00 руб., СПК «Дружба»-49 8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94 руб., ТСН «Садовое общество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Агрос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» -47 819 руб., ТСН «Артек»-46 799 руб., СПК «Медик - плюс»-46 342 руб. Причина неисполнения плана связана с осуществлением МИФ НС по РК № 5 </w:t>
      </w:r>
      <w:proofErr w:type="gram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возврата  в</w:t>
      </w:r>
      <w:proofErr w:type="gram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конце декабря 2019 году ошибочно уплаченных сумм в2018 году, в результате переплаты.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План по земельному налогу с физических лиц составл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яет 3 735 130,00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руб., фактически поступило 4 676 058,16 руб. (Исполнение 125 %). Плательщиками являются физические лица-граждане, собственники земли. Перев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ыполнение связано с погашением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задо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лженности, а также увеличением 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>количества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полученных прав собственности на земельные участки.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План по единому сельскохозяйственному налогу составил 56 217,00 руб.,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фактически поступило 52 765,26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руб. (исполнение – 94 %) от 1-го плательщика - ООО "Садовая группа "ВЕЛЕС"- в связи со снижением суммы декларирования от плательщика в связи с засухой.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Неналоговые доходы - исполнение 101 %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План по доходам от использовани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я имущества-5 941 163,00 руб.,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исполнено 5 910 631,44 руб.-99% исполнения плана.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В т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ом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ч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>исле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: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План от арен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ды земельных участков составил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5 299 921,00 руб., фактически поступило 5 255 966,47 руб.  Количество договоров -123. -99 % исполнения плана.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Основными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плательщиками являются юридические лица: СПОК «Доброе»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- 945 746,90 руб.,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ООО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Аянинвестгрупп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»- 483 381,60 руб., ООО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Химсбытторг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»- 373 200,89 руб., ООО «Кинг-99»- 247 484,11 руб.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План по доходам от сдачи в аренду имущества, находящегося </w:t>
      </w:r>
      <w:proofErr w:type="gram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в оперативном управлении</w:t>
      </w:r>
      <w:proofErr w:type="gram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составил 327 215,37 руб., ф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актически поступило 388 577,97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руб., исполнение 119 %.  в связи с оплатой за декабрь ранее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lastRenderedPageBreak/>
        <w:t>установленного срока-января. Количе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ство плательщиков- 3. Основным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плательщиком является ИП Муратова -154 864,83 руб.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их поселениями. Запланировано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31 256,0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0 руб., исполнение -100%, один 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>плательщик: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МУП «Доброе».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Запланиров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ано 222 659,00 руб., поступило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234 831,00 руб., исполнение 105 %. Доходы поступают от платы за социальный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найм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жилых помещений от граждан-физических лиц. Количество заключенных договоров– 56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Доходы от реализации имущества запланированы 405 929,00 руб.,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поступили в сумме 405 928,85 руб. от продажи комнаты, находящейс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я в муниципальной собственности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поселения по адресу: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с.Переальное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,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ул.Октябрьская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, д.48 кв.14, комн.2 (площадью 15,6 </w:t>
      </w:r>
      <w:proofErr w:type="spellStart"/>
      <w:proofErr w:type="gram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кв.м</w:t>
      </w:r>
      <w:proofErr w:type="spellEnd"/>
      <w:proofErr w:type="gram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)  гр.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Сапожкову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Т.В., находящейся в муниципальной собственности, Исполнение-100 %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Доход</w:t>
      </w:r>
      <w:r>
        <w:rPr>
          <w:rFonts w:eastAsiaTheme="minorHAnsi"/>
          <w:bCs/>
          <w:kern w:val="36"/>
          <w:sz w:val="28"/>
          <w:szCs w:val="28"/>
          <w:lang w:eastAsia="en-US"/>
        </w:rPr>
        <w:t>ы от продажи земельного участка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запланированы в сумм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е 3 803 345,00 руб., поступило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3 792 377,23 руб., исполнение 99,7 %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- по договорам купли-продажи № 1 и № 2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от 14.01.2019 г., заключенному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Менумеровым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Р.С., за земельные участки, площадью 1213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кв.м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и 674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кв.м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расположенные в с. Пионерское, имеющего вид разрешенного использования: рынки и общественное питание – на сумму 2 533 365,34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- по договору купли-продажи № 13/1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от 26.04.2019 г., заключенному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 Черным Г.С.,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за земельные участки, площадью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359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кв.м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расположенные в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с. Пионерское, </w:t>
      </w:r>
      <w:proofErr w:type="spellStart"/>
      <w:r>
        <w:rPr>
          <w:rFonts w:eastAsiaTheme="minorHAnsi"/>
          <w:bCs/>
          <w:kern w:val="36"/>
          <w:sz w:val="28"/>
          <w:szCs w:val="28"/>
          <w:lang w:eastAsia="en-US"/>
        </w:rPr>
        <w:t>ул.Алуштинская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,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имеющего вид разрешенного использования: магазины- 409 483,44 руб.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- по договору купли-продажи № 3 от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21.05.2018 года, заключенному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Абибулаевым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Э.М.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за земельный участок, площадью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569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кв.м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расположенны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е в с. Заречное, </w:t>
      </w:r>
      <w:proofErr w:type="spellStart"/>
      <w:r>
        <w:rPr>
          <w:rFonts w:eastAsiaTheme="minorHAnsi"/>
          <w:bCs/>
          <w:kern w:val="36"/>
          <w:sz w:val="28"/>
          <w:szCs w:val="28"/>
          <w:lang w:eastAsia="en-US"/>
        </w:rPr>
        <w:t>ул.Мраморная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,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имеющего вид разрешенного использования: магазины- 210 496 руб.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- по договору купли-продажи № 26/19 от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25.11.2019 года, заключенному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 Кротенко Д.О.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за земельный участок, площадью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299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кв.м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расположенные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в с. Заречное, </w:t>
      </w:r>
      <w:proofErr w:type="spellStart"/>
      <w:r>
        <w:rPr>
          <w:rFonts w:eastAsiaTheme="minorHAnsi"/>
          <w:bCs/>
          <w:kern w:val="36"/>
          <w:sz w:val="28"/>
          <w:szCs w:val="28"/>
          <w:lang w:eastAsia="en-US"/>
        </w:rPr>
        <w:t>ул.Предгорная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,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имеющего вид разрешенного использования: магазины- 614 733,77 руб.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lastRenderedPageBreak/>
        <w:t>- по договору купли-продажи № 27/19 от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25.12.2019 года, заключенному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Абдиевой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Г.Б.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за земельный участок, площадью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31,9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кв.м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расположенные в с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. Доброе, </w:t>
      </w:r>
      <w:proofErr w:type="spellStart"/>
      <w:r>
        <w:rPr>
          <w:rFonts w:eastAsiaTheme="minorHAnsi"/>
          <w:bCs/>
          <w:kern w:val="36"/>
          <w:sz w:val="28"/>
          <w:szCs w:val="28"/>
          <w:lang w:eastAsia="en-US"/>
        </w:rPr>
        <w:t>ул.Центральная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, 2 б,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имеющего вид разрешенного использования: общест</w:t>
      </w:r>
      <w:r w:rsidR="00204FA2">
        <w:rPr>
          <w:rFonts w:eastAsiaTheme="minorHAnsi"/>
          <w:bCs/>
          <w:kern w:val="36"/>
          <w:sz w:val="28"/>
          <w:szCs w:val="28"/>
          <w:lang w:eastAsia="en-US"/>
        </w:rPr>
        <w:t>венное питание – 24 298,68 руб.</w:t>
      </w:r>
      <w:bookmarkStart w:id="0" w:name="_GoBack"/>
      <w:bookmarkEnd w:id="0"/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Прочие неналоговые доходы запланированы в сумме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2 588 334,00 руб. поступило 2 742 756,74 руб., исполнение- 106 %. Плата за размещение НТО - 2 347 403,81 руб., прочие - 395 352,93 руб., в том числе - за лом черных металлов - 261 255,00 руб., возврат сумм по выборам от избирательной комиссии - 687,48 руб., проценты за фактическое пользование земельным участком от гр.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Рыбченко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Н.И., рассчитанные согласно требования отдела муниципального контроля- 3 608,06 руб., уплаченной пени за неисполнение контракта от ООО «С традиция» в сумме 14 589,39 руб., возмещение в результате страхового случая-от страхово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й компании «ООО «СО» -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115 213,00 руб. Количество заключенных договоров на размещение НТО - 45. Основной плательщик  - ООО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Крымпотребсоюзторг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» - 406 835,18 руб.</w:t>
      </w:r>
    </w:p>
    <w:p w:rsidR="00DF511E" w:rsidRPr="00DF511E" w:rsidRDefault="00DF511E" w:rsidP="00204FA2">
      <w:pPr>
        <w:pStyle w:val="a3"/>
        <w:shd w:val="clear" w:color="auto" w:fill="FFFFFF"/>
        <w:spacing w:after="0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Задолженность по неналоговым доходам - текущая.</w:t>
      </w:r>
    </w:p>
    <w:p w:rsidR="00DF511E" w:rsidRPr="00DF511E" w:rsidRDefault="00DF511E" w:rsidP="00204FA2">
      <w:pPr>
        <w:pStyle w:val="a3"/>
        <w:shd w:val="clear" w:color="auto" w:fill="FFFFFF"/>
        <w:spacing w:after="0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Безвозмездные поступления.</w:t>
      </w:r>
    </w:p>
    <w:p w:rsidR="00DF511E" w:rsidRPr="00DF511E" w:rsidRDefault="00DF511E" w:rsidP="00204FA2">
      <w:pPr>
        <w:pStyle w:val="a3"/>
        <w:shd w:val="clear" w:color="auto" w:fill="FFFFFF"/>
        <w:spacing w:after="0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План- 32 208 332,99 руб., поступило 24 305 845,26 руб. Исполнение 75%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Субвенции бюджетам на осуществление первичного воинского учета на территориях, где отсутствуют военные комиссариаты запланированы в сумме 575 05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0,00 руб., фактически поступило 574 096,35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руб. (99%);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Субвенции местным бюджетам на выполнение передаваемых полномочий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субъектов Российской Федерации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в сфере ад</w:t>
      </w:r>
      <w:r>
        <w:rPr>
          <w:rFonts w:eastAsiaTheme="minorHAnsi"/>
          <w:bCs/>
          <w:kern w:val="36"/>
          <w:sz w:val="28"/>
          <w:szCs w:val="28"/>
          <w:lang w:eastAsia="en-US"/>
        </w:rPr>
        <w:t>министративной ответственности запланированы в сумме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10 237 руб., поступили в полном объеме.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Иные межбюджетные трансферты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на осуществление дорожной в отношении автомобильных дорог общего пользования местного значения запланированы в сумме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21 787 072,05 руб., поступили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в сумме 21 547 789,07 руб. (99 %), в связи </w:t>
      </w:r>
      <w:proofErr w:type="gram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 результате</w:t>
      </w:r>
      <w:proofErr w:type="gram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возникшей экономии в ходе исполнения контракта.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Субсидии бюджетам сельских поселений на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софинансирование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капитальных вложений в объекты муниципальной собственности (строительство и реконструкция объектов, находящихся в муниципально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й собственности Администрации)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строительство водовода к объектам ФЦП) запланированы в сумме 9 835 973,94 руб., поступления запланированы согласно заключенного дополнительного соглашения № 105 от 17.05.2019 г. Поступило 2 175 630,79 руб. Исполнение 22 %. Сумма не освоения денежных средств составила 7 297 210,83 руб. Причиной не освоения послужило нарушение подрядной организацией АО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Крымгазстрой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» сроков выполнения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lastRenderedPageBreak/>
        <w:t>работ по муниципальному контракту. По состоянию на 31.12.2019 г. АО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Крымгазстрой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» выполнено работ на общую сумму 11 245 497,97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руб.Решением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администрации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Добровского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сельского поселения сумма средств</w:t>
      </w:r>
      <w:r>
        <w:rPr>
          <w:rFonts w:eastAsiaTheme="minorHAnsi"/>
          <w:bCs/>
          <w:kern w:val="36"/>
          <w:sz w:val="28"/>
          <w:szCs w:val="28"/>
          <w:lang w:eastAsia="en-US"/>
        </w:rPr>
        <w:t>,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направленных на оплату выполненных работ по контракту была уменьшена в соответствии со статьей 410 Гражданского Кодекса Российской Федерации на 793 087,45 руб. в качестве зачета встречных требований по оплате пени за нарушение сроков выполнения работ по контракту.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Расходы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При плановых показателях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по расходам 2019 г.- 82 557,3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  фактические показатели по расходам 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за 2019 г. составили- 72 120,8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 Процент исполнения составил 87,4% в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т.ч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разделу 0102-Функционирование высшего должностного лица субъекта Российской Федерации и муниципального образования произведено расходов 814,9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815,6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процент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>исполнения составил 99,9%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разделу 0103- Функционирование законодательных (представительных) органов государственной власти и представительных органов муниципальных образований произведено расходов 698,5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698,7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процент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>исполнения составил 100,0%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 пр</w:t>
      </w:r>
      <w:r>
        <w:rPr>
          <w:rFonts w:eastAsiaTheme="minorHAnsi"/>
          <w:bCs/>
          <w:kern w:val="36"/>
          <w:sz w:val="28"/>
          <w:szCs w:val="28"/>
          <w:lang w:eastAsia="en-US"/>
        </w:rPr>
        <w:t>оцент исполнения составил 98,2%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разделу 0106 - Обеспечение деятельности финансовых, налоговых и таможенных органов и органов финансового (финансово-бюджетного) надзора произведено расходов 110,8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110,8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про</w:t>
      </w:r>
      <w:r>
        <w:rPr>
          <w:rFonts w:eastAsiaTheme="minorHAnsi"/>
          <w:bCs/>
          <w:kern w:val="36"/>
          <w:sz w:val="28"/>
          <w:szCs w:val="28"/>
          <w:lang w:eastAsia="en-US"/>
        </w:rPr>
        <w:t>цент исполнения составил 100,0%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0107-  Обеспечение проведения выборов и референдумов произведено расходов 1 849,1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1 849,1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,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про</w:t>
      </w:r>
      <w:r>
        <w:rPr>
          <w:rFonts w:eastAsiaTheme="minorHAnsi"/>
          <w:bCs/>
          <w:kern w:val="36"/>
          <w:sz w:val="28"/>
          <w:szCs w:val="28"/>
          <w:lang w:eastAsia="en-US"/>
        </w:rPr>
        <w:t>цент исполнения составил 100,0%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0113- Другие общегосударственные вопросы произведено расходов 4287,8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 при плане 4 287,8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про</w:t>
      </w:r>
      <w:r>
        <w:rPr>
          <w:rFonts w:eastAsiaTheme="minorHAnsi"/>
          <w:bCs/>
          <w:kern w:val="36"/>
          <w:sz w:val="28"/>
          <w:szCs w:val="28"/>
          <w:lang w:eastAsia="en-US"/>
        </w:rPr>
        <w:t>цент исполнения составил 100,0%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204FA2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>По</w:t>
      </w:r>
      <w:r w:rsidRPr="00204FA2">
        <w:rPr>
          <w:rFonts w:eastAsiaTheme="minorHAnsi"/>
          <w:bCs/>
          <w:kern w:val="36"/>
          <w:sz w:val="28"/>
          <w:szCs w:val="28"/>
          <w:lang w:eastAsia="en-US"/>
        </w:rPr>
        <w:t xml:space="preserve">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0203- Мобилизационная и вневойсковая подготовка произведено расходов 574,1 </w:t>
      </w:r>
      <w:proofErr w:type="spellStart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="00DF511E"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575,1 </w:t>
      </w:r>
      <w:proofErr w:type="spellStart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="00DF511E"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процент исполнения составил 99,8%;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0309- Защита населения и территории от чрезвычайных ситуаций природного и техногенного характера, гражданская оборона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lastRenderedPageBreak/>
        <w:t xml:space="preserve">произведено расходов 804,4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821,0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</w:t>
      </w:r>
      <w:r>
        <w:rPr>
          <w:rFonts w:eastAsiaTheme="minorHAnsi"/>
          <w:bCs/>
          <w:kern w:val="36"/>
          <w:sz w:val="28"/>
          <w:szCs w:val="28"/>
          <w:lang w:eastAsia="en-US"/>
        </w:rPr>
        <w:t>оцент исполнения составил 98,0%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0409 Дорожное хозяйство (дорожные фонды) произведено расходов 21 547,8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21 787,1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процент исполнения составил 98,9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204FA2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0412 Другие вопросы в области национальной экономики произведено расходов 5 432,9 </w:t>
      </w:r>
      <w:proofErr w:type="spellStart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 при плане 5 738,1 </w:t>
      </w:r>
      <w:proofErr w:type="spellStart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пр</w:t>
      </w:r>
      <w:r>
        <w:rPr>
          <w:rFonts w:eastAsiaTheme="minorHAnsi"/>
          <w:bCs/>
          <w:kern w:val="36"/>
          <w:sz w:val="28"/>
          <w:szCs w:val="28"/>
          <w:lang w:eastAsia="en-US"/>
        </w:rPr>
        <w:t>оцент исполнения составил 94,7%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204FA2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0501 Жилищное хозяйство произ</w:t>
      </w:r>
      <w:r w:rsid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ведено расходов 1 557,5 </w:t>
      </w:r>
      <w:proofErr w:type="spellStart"/>
      <w:r w:rsid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.</w:t>
      </w:r>
      <w:r w:rsid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, 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при плане 1 560,8 </w:t>
      </w:r>
      <w:proofErr w:type="spellStart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.,</w:t>
      </w:r>
      <w:r w:rsid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процент исполнения составил 99,8 %.;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0502 произведено расходов 5 820,9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 при плане 14 563,2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пр</w:t>
      </w:r>
      <w:r>
        <w:rPr>
          <w:rFonts w:eastAsiaTheme="minorHAnsi"/>
          <w:bCs/>
          <w:kern w:val="36"/>
          <w:sz w:val="28"/>
          <w:szCs w:val="28"/>
          <w:lang w:eastAsia="en-US"/>
        </w:rPr>
        <w:t>оцент исполнения составил 40,0%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Выполнение работ по строительству систему водоснабжения в с. Заречное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Добровского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сельского поселения Симферопольского района Республики Крым.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Услуги по строительному контролю и техническому надзору за проведением строительных работ по объекту: «Строительство системы водоснабжения в с. Заречное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Добровского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сельского поселения Симферопольского района Республики Крым» на сумму 66503,90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Технологическое присоединение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энергопринимающих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устройств электроустановки для строительства дома культуры в Республике Крым, Симферопольский район, на территории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Добровского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сельского совета, с. Лозовое ул. Ялтинская, 100,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кадастр.номер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90:12:040501:92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Выполнение работ по техническому перевооружению продольного водоотвода по ул. Гузель в с. Доброе на сумму 150339,00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Выполнение инженерно-изыскательских работ на объекте:</w:t>
      </w:r>
    </w:p>
    <w:p w:rsidR="00DF511E" w:rsidRPr="00DF511E" w:rsidRDefault="00204FA2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bCs/>
          <w:kern w:val="36"/>
          <w:sz w:val="28"/>
          <w:szCs w:val="28"/>
          <w:lang w:eastAsia="en-US"/>
        </w:rPr>
        <w:t>"</w:t>
      </w:r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Строительство ФАП в с. Заречное, расположенного по адресу: РК, Симферопольского р-на, с., Заречное, ул. Речная"-Исполнительная съемка </w:t>
      </w:r>
      <w:proofErr w:type="spellStart"/>
      <w:proofErr w:type="gramStart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>зем.участка</w:t>
      </w:r>
      <w:proofErr w:type="spellEnd"/>
      <w:proofErr w:type="gramEnd"/>
      <w:r w:rsidR="00DF511E"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с изготовлением топографического плана М1:500 и технического отчета по инженерно- геодезическим изысканиям на сумму 24000,00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Выполнение действий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на сумму 2290137,68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lastRenderedPageBreak/>
        <w:t>- Услуги по строительному контролю и техническому надзору за проведением строительных работ по объекту Техническое перевооружение продольного водоотвода по ул. Гузель в с. Доброе Симферопольского района на сумму 3217,00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- Выполнение действий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0503- Благоустройство произведено расходов 15 762,6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 при плане 16 462,5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процент исполнения составил 95,7%.;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  - Выполнение работ по разработке проектной документации на «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Предпроектные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проработки реконструкции административного здания по адресу: Республика Крым, Симферопольский район, с. Доброе, ул. Центральная, дом 36» на сумму 91000,00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Инженерно- гидрометеорологические изыскания по объекту: «Строительство ФАП в с. Заречное, расположенному по адресу: Республика Крым, Симферопольский район, с. Заречное, ул. Речная» на сумму 75000,00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Инженерно- геологические изыскания по объекту: «Строительство ФАП в с. Заречное, расположенному по адресу: Республика Крым, Симферопольский район, с. Заречное, ул. Речная», 75000,00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Строительство плоскостного сооружения для спортивных игр на открытом воздухе площадью 420 м2, по адресу: Республика Крым Симферопольский район, с. Заречное в парке «Юность» в районе ул. Мраморная на сумму 2572740,62 руб. 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- Услуги по строительному контролю и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тех.надзору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за проведением строительных работ по объекту «Строительство плоскостного сооружения для спортивных игр на открытом воздухе площадью 420 м2» на сумму 45898,84 руб.;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0705- Профессиональная подготовка, переподготовка и повышение квалификации произведено расходов 17,5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при плане 24,5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процент исполнения составил 71,4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0801- Культура произведено расходов 600,6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при плане 600,6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 процент исполнения составил 100,0</w:t>
      </w:r>
      <w:r>
        <w:rPr>
          <w:rFonts w:eastAsiaTheme="minorHAnsi"/>
          <w:bCs/>
          <w:kern w:val="36"/>
          <w:sz w:val="28"/>
          <w:szCs w:val="28"/>
          <w:lang w:eastAsia="en-US"/>
        </w:rPr>
        <w:t xml:space="preserve"> 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DF511E" w:rsidRPr="00DF511E" w:rsidRDefault="00DF511E" w:rsidP="00204FA2">
      <w:pPr>
        <w:pStyle w:val="a3"/>
        <w:shd w:val="clear" w:color="auto" w:fill="FFFFFF"/>
        <w:spacing w:after="0"/>
        <w:ind w:firstLine="426"/>
        <w:jc w:val="both"/>
        <w:rPr>
          <w:rFonts w:eastAsiaTheme="minorHAnsi"/>
          <w:bCs/>
          <w:kern w:val="36"/>
          <w:sz w:val="28"/>
          <w:szCs w:val="28"/>
          <w:lang w:eastAsia="en-US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lastRenderedPageBreak/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0804-Другие вопросы в области культуры, кинематографии произведено расходов 2 001,9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., при плане 2 240,1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пр</w:t>
      </w:r>
      <w:r>
        <w:rPr>
          <w:rFonts w:eastAsiaTheme="minorHAnsi"/>
          <w:bCs/>
          <w:kern w:val="36"/>
          <w:sz w:val="28"/>
          <w:szCs w:val="28"/>
          <w:lang w:eastAsia="en-US"/>
        </w:rPr>
        <w:t>оцент исполнения составил 89,4%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BE3EF3" w:rsidRPr="00266EAB" w:rsidRDefault="00DF511E" w:rsidP="00204F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По </w:t>
      </w:r>
      <w:r w:rsidR="00204FA2" w:rsidRPr="00DF511E">
        <w:rPr>
          <w:rFonts w:eastAsiaTheme="minorHAnsi"/>
          <w:bCs/>
          <w:kern w:val="36"/>
          <w:sz w:val="28"/>
          <w:szCs w:val="28"/>
          <w:lang w:eastAsia="en-US"/>
        </w:rPr>
        <w:t>разделу</w:t>
      </w:r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1101- Физическая культура произведено расходов 49,0 </w:t>
      </w:r>
      <w:proofErr w:type="spellStart"/>
      <w:proofErr w:type="gram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proofErr w:type="gram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 xml:space="preserve"> при плане 50,0 </w:t>
      </w:r>
      <w:proofErr w:type="spellStart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тыс.руб</w:t>
      </w:r>
      <w:proofErr w:type="spellEnd"/>
      <w:r w:rsidRPr="00DF511E">
        <w:rPr>
          <w:rFonts w:eastAsiaTheme="minorHAnsi"/>
          <w:bCs/>
          <w:kern w:val="36"/>
          <w:sz w:val="28"/>
          <w:szCs w:val="28"/>
          <w:lang w:eastAsia="en-US"/>
        </w:rPr>
        <w:t>., процент исполнения составил 98,0%.</w:t>
      </w:r>
    </w:p>
    <w:sectPr w:rsidR="00BE3EF3" w:rsidRPr="00266EAB" w:rsidSect="00DF51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6029"/>
    <w:multiLevelType w:val="hybridMultilevel"/>
    <w:tmpl w:val="B9A8D9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0B"/>
    <w:rsid w:val="000134AE"/>
    <w:rsid w:val="00022F33"/>
    <w:rsid w:val="00103418"/>
    <w:rsid w:val="00204FA2"/>
    <w:rsid w:val="00266EAB"/>
    <w:rsid w:val="002D132F"/>
    <w:rsid w:val="00437D07"/>
    <w:rsid w:val="00563FDE"/>
    <w:rsid w:val="00646045"/>
    <w:rsid w:val="0075380B"/>
    <w:rsid w:val="00A360E8"/>
    <w:rsid w:val="00A918D8"/>
    <w:rsid w:val="00BE3EF3"/>
    <w:rsid w:val="00CB36F2"/>
    <w:rsid w:val="00CE104A"/>
    <w:rsid w:val="00DF511E"/>
    <w:rsid w:val="00F62E73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4642"/>
  <w15:docId w15:val="{AFFB90A2-764F-4EDB-8ECA-94CA057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03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BB16-9A0E-4D97-9CA6-5449B112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2019-12-17T11:25:00Z</cp:lastPrinted>
  <dcterms:created xsi:type="dcterms:W3CDTF">2020-06-11T08:29:00Z</dcterms:created>
  <dcterms:modified xsi:type="dcterms:W3CDTF">2020-06-16T06:38:00Z</dcterms:modified>
</cp:coreProperties>
</file>